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Reiss Joel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1350 EUCLID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CLEVELAND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TransDigm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TDG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6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284.97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11/08/2027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11,900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4/A amends the Form 4 originally filed on 07.16.2026 to correct the reporting of the transaction in Table II, which was inadvertently reported as an acquisition ('A') rather than a disposition ('D'). No other changes have been made to the original filing.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L. Quinlan as attorney in fact for Joel Reiss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56109" TargetMode="External"/><Relationship Id="rId5" Type="http://schemas.openxmlformats.org/officeDocument/2006/relationships/hyperlink" Target="http://www.sec.gov/cgi-bin/browse-edgar?action=getcompany&amp;CIK=0001260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622</Words>
  <Characters>3371</Characters>
  <CharactersWithSpaces>3920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