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380"/>
          </w:cols>
          <w:pgMar w:left="460" w:top="217" w:right="47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Howley W Nicholas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TransDigm Group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TDG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1350 EUCLID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0960"/>
          </w:cols>
          <w:pgMar w:left="460" w:top="217" w:right="47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CLEVELAND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00"/>
          </w:cols>
          <w:pgMar w:left="460" w:top="217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66.47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31,679.513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1,305.1903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31,567.513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1,308.0466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31,470.513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1,308.9183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31,355.513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1,310.455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31,195.513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1,314.604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30,231.513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7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6993890" cy="10521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052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1,315.7106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29,486.513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1,316.8556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1,376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28,110.513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1,317.7524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27,217.513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1,318.8441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1,925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25,292.513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1,319.8993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24,465.513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1,321.1328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24,197.513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1,321.9143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23,892.513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1,323.2652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23,215.513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1,324.303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22,838.513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191" w:right="479" w:bottom="621" w:gutter="0" w:footer="0" w:header="0"/>
        </w:sectPr>
      </w:pPr>
    </w:p>
    <w:bookmarkStart w:id="2" w:name="page3"/>
    <w:bookmarkEnd w:id="2"/>
    <w:p>
      <w:pPr>
        <w:spacing w:after="0" w:line="4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105219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1052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1,325.6253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22,581.513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1,326.7989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(16)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22,381.513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1,328.4611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22,136.513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1,330.5002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22,089.513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1,331.735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22,076.513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1,333.6249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21,801.513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1,334.7157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(20)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21,723.513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1,337.0455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Howley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21,547.513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84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80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8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W.</w:t>
            </w: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Nicholas</w:t>
            </w: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66.47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10,132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09/30/2018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10,132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21,964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Howley</w:t>
            </w: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Family</w:t>
            </w:r>
          </w:p>
        </w:tc>
      </w:tr>
    </w:tbl>
    <w:p>
      <w:pPr>
        <w:ind w:left="103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Trust u/a/d</w:t>
      </w:r>
    </w:p>
    <w:p>
      <w:pPr>
        <w:ind w:left="10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4/23/99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has been adjusted for dividends declared since August 1,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$1,305.0000 - $1,305.2100.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$1,307.4850 - $1,308.3400.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$1,308.7700 - $1,309.0450.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$1,314.1300 - $1,315.1000.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$1,315.2900 - $1,316.2800.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$1,316.2900 - $1,317.2800.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$1,317.3150 - $1,318.2900.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$1,318.3600 - $1,319.3050.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$1,319.3600 - $1,320.3500.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0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$1,320.4000 - $1,321.2800.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$1,321.4700 - $1,322.1500.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$1,322.8500 - $1,323.8300.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$1,323.8700 - $1,324.8600.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$1,325.3250 - $1,326.0000.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$1,326.7500 - $1,327.7300.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$1,328.3250 - $1,329.1800.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$1,330.3500 - $1,331.1900.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$1,333.4500 - $1,334.2750.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$1,334.7100 - $1,335.1550.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constitutes the average weighted price of shares sold. Shares were sold at varying prices in the range of $1,336.9750 - $1,337.0550. The reporting person hereby undertakes, upon request of the Commission, the issuer or a security holder of the issuer, to provide full information regarding the number of shares sold at each separate price.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Rachel L. Quinlan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-8890</wp:posOffset>
            </wp:positionV>
            <wp:extent cx="1025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W. Nicholas 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-15875</wp:posOffset>
            </wp:positionV>
            <wp:extent cx="1885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-15875</wp:posOffset>
            </wp:positionV>
            <wp:extent cx="3371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352573" TargetMode="External"/><Relationship Id="rId14" Type="http://schemas.openxmlformats.org/officeDocument/2006/relationships/hyperlink" Target="http://www.sec.gov/cgi-bin/browse-edgar?action=getcompany&amp;CIK=0001260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2026-06-22T16:25:02Z</dcterms:created>
  <dcterms:modified xsi:type="dcterms:W3CDTF">2026-06-22T16:25:02Z</dcterms:modified>
</cp:coreProperties>
</file>